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931" w14:textId="77777777" w:rsidR="004C74A7" w:rsidRPr="0054148C" w:rsidRDefault="00577762" w:rsidP="00AC0424">
      <w:pPr>
        <w:spacing w:line="0" w:lineRule="atLeast"/>
        <w:ind w:right="-68"/>
        <w:jc w:val="center"/>
        <w:rPr>
          <w:rFonts w:ascii="Times New Roman" w:eastAsia="標楷體" w:hAnsi="Times New Roman" w:cs="Times New Roman"/>
        </w:rPr>
      </w:pPr>
      <w:hyperlink r:id="rId8" w:tgtFrame="_blank" w:history="1">
        <w:r w:rsidR="00AD64DC" w:rsidRPr="0054148C">
          <w:rPr>
            <w:rFonts w:ascii="Times New Roman" w:eastAsia="標楷體" w:hAnsi="Times New Roman" w:cs="Times New Roman"/>
          </w:rPr>
          <w:t>口腔組織工程暨生技材料研究所</w:t>
        </w:r>
      </w:hyperlink>
      <w:r w:rsidR="004C74A7" w:rsidRPr="0054148C">
        <w:rPr>
          <w:rFonts w:ascii="Times New Roman" w:eastAsia="標楷體" w:hAnsi="Times New Roman" w:cs="Times New Roman"/>
        </w:rPr>
        <w:t>碩士班</w:t>
      </w:r>
    </w:p>
    <w:p w14:paraId="57A42BD8" w14:textId="2E400637" w:rsidR="006458EA" w:rsidRPr="0054148C" w:rsidRDefault="00AD64DC" w:rsidP="00AC0424">
      <w:pPr>
        <w:spacing w:line="0" w:lineRule="atLeast"/>
        <w:jc w:val="center"/>
        <w:rPr>
          <w:rFonts w:ascii="Times New Roman" w:eastAsia="標楷體" w:hAnsi="Times New Roman" w:cs="Times New Roman"/>
        </w:rPr>
      </w:pPr>
      <w:r w:rsidRPr="0054148C">
        <w:rPr>
          <w:rFonts w:ascii="Times New Roman" w:eastAsia="標楷體" w:hAnsi="Times New Roman" w:cs="Times New Roman"/>
        </w:rPr>
        <w:t>11</w:t>
      </w:r>
      <w:r w:rsidR="0056040A" w:rsidRPr="0054148C">
        <w:rPr>
          <w:rFonts w:ascii="Times New Roman" w:eastAsia="標楷體" w:hAnsi="Times New Roman" w:cs="Times New Roman" w:hint="eastAsia"/>
        </w:rPr>
        <w:t>4</w:t>
      </w:r>
      <w:r w:rsidR="006458EA" w:rsidRPr="0054148C">
        <w:rPr>
          <w:rFonts w:ascii="Times New Roman" w:eastAsia="標楷體" w:hAnsi="Times New Roman" w:cs="Times New Roman"/>
        </w:rPr>
        <w:t>學年度</w:t>
      </w:r>
    </w:p>
    <w:tbl>
      <w:tblPr>
        <w:tblW w:w="0" w:type="auto"/>
        <w:tblInd w:w="2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843"/>
        <w:gridCol w:w="8930"/>
      </w:tblGrid>
      <w:tr w:rsidR="004C74A7" w:rsidRPr="0054148C" w14:paraId="192749F8" w14:textId="77777777" w:rsidTr="00E00F3A">
        <w:trPr>
          <w:trHeight w:val="484"/>
        </w:trPr>
        <w:tc>
          <w:tcPr>
            <w:tcW w:w="1843" w:type="dxa"/>
            <w:tcBorders>
              <w:top w:val="single" w:sz="6" w:space="0" w:color="auto"/>
              <w:left w:val="single" w:sz="6" w:space="0" w:color="auto"/>
              <w:bottom w:val="single" w:sz="6" w:space="0" w:color="auto"/>
              <w:right w:val="single" w:sz="6" w:space="0" w:color="auto"/>
            </w:tcBorders>
          </w:tcPr>
          <w:p w14:paraId="5032DECD" w14:textId="77777777" w:rsidR="004C74A7" w:rsidRPr="0054148C" w:rsidRDefault="004C74A7" w:rsidP="00E00F3A">
            <w:pPr>
              <w:spacing w:line="0" w:lineRule="atLeast"/>
              <w:rPr>
                <w:rFonts w:ascii="Times New Roman" w:eastAsia="標楷體" w:hAnsi="Times New Roman" w:cs="Times New Roman"/>
              </w:rPr>
            </w:pPr>
            <w:r w:rsidRPr="0054148C">
              <w:rPr>
                <w:rFonts w:ascii="Times New Roman" w:eastAsia="標楷體" w:hAnsi="Times New Roman" w:cs="Times New Roman"/>
              </w:rPr>
              <w:t>最低修業年限</w:t>
            </w:r>
            <w:r w:rsidRPr="0054148C">
              <w:rPr>
                <w:rFonts w:ascii="Times New Roman" w:eastAsia="標楷體" w:hAnsi="Times New Roman" w:cs="Times New Roman"/>
              </w:rPr>
              <w:t xml:space="preserve"> </w:t>
            </w:r>
          </w:p>
        </w:tc>
        <w:tc>
          <w:tcPr>
            <w:tcW w:w="8930" w:type="dxa"/>
            <w:tcBorders>
              <w:top w:val="single" w:sz="6" w:space="0" w:color="auto"/>
              <w:left w:val="single" w:sz="6" w:space="0" w:color="auto"/>
              <w:bottom w:val="single" w:sz="6" w:space="0" w:color="auto"/>
              <w:right w:val="single" w:sz="6" w:space="0" w:color="auto"/>
            </w:tcBorders>
          </w:tcPr>
          <w:p w14:paraId="4A9A3670" w14:textId="77777777" w:rsidR="004C74A7" w:rsidRPr="0054148C" w:rsidRDefault="00AD64DC" w:rsidP="00AC0424">
            <w:pPr>
              <w:spacing w:line="0" w:lineRule="atLeast"/>
              <w:rPr>
                <w:rFonts w:ascii="Times New Roman" w:eastAsia="標楷體" w:hAnsi="Times New Roman" w:cs="Times New Roman"/>
              </w:rPr>
            </w:pPr>
            <w:r w:rsidRPr="0054148C">
              <w:rPr>
                <w:rFonts w:ascii="Times New Roman" w:eastAsia="標楷體" w:hAnsi="Times New Roman" w:cs="Times New Roman"/>
              </w:rPr>
              <w:t>2</w:t>
            </w:r>
          </w:p>
        </w:tc>
      </w:tr>
      <w:tr w:rsidR="004C74A7" w:rsidRPr="0054148C" w14:paraId="212F6FCA" w14:textId="77777777" w:rsidTr="00E00F3A">
        <w:trPr>
          <w:trHeight w:val="406"/>
        </w:trPr>
        <w:tc>
          <w:tcPr>
            <w:tcW w:w="1843" w:type="dxa"/>
            <w:tcBorders>
              <w:top w:val="single" w:sz="6" w:space="0" w:color="auto"/>
              <w:left w:val="single" w:sz="6" w:space="0" w:color="auto"/>
              <w:bottom w:val="single" w:sz="6" w:space="0" w:color="auto"/>
              <w:right w:val="single" w:sz="6" w:space="0" w:color="auto"/>
            </w:tcBorders>
          </w:tcPr>
          <w:p w14:paraId="134D7C6C" w14:textId="77777777" w:rsidR="004C74A7" w:rsidRPr="0054148C" w:rsidRDefault="004C74A7" w:rsidP="00E00F3A">
            <w:pPr>
              <w:spacing w:line="0" w:lineRule="atLeast"/>
              <w:rPr>
                <w:rFonts w:ascii="Times New Roman" w:eastAsia="標楷體" w:hAnsi="Times New Roman" w:cs="Times New Roman"/>
              </w:rPr>
            </w:pPr>
            <w:r w:rsidRPr="0054148C">
              <w:rPr>
                <w:rFonts w:ascii="Times New Roman" w:eastAsia="標楷體" w:hAnsi="Times New Roman" w:cs="Times New Roman"/>
              </w:rPr>
              <w:t>應修學分數</w:t>
            </w:r>
            <w:r w:rsidRPr="0054148C">
              <w:rPr>
                <w:rFonts w:ascii="Times New Roman" w:eastAsia="標楷體" w:hAnsi="Times New Roman" w:cs="Times New Roman"/>
              </w:rPr>
              <w:t xml:space="preserve"> </w:t>
            </w:r>
          </w:p>
        </w:tc>
        <w:tc>
          <w:tcPr>
            <w:tcW w:w="8930" w:type="dxa"/>
            <w:tcBorders>
              <w:top w:val="single" w:sz="6" w:space="0" w:color="auto"/>
              <w:left w:val="single" w:sz="6" w:space="0" w:color="auto"/>
              <w:bottom w:val="single" w:sz="6" w:space="0" w:color="auto"/>
              <w:right w:val="single" w:sz="6" w:space="0" w:color="auto"/>
            </w:tcBorders>
          </w:tcPr>
          <w:p w14:paraId="1EAB0019" w14:textId="77777777" w:rsidR="004C74A7" w:rsidRPr="0054148C" w:rsidRDefault="00AD64DC" w:rsidP="00AC0424">
            <w:pPr>
              <w:spacing w:line="0" w:lineRule="atLeast"/>
              <w:rPr>
                <w:rFonts w:ascii="Times New Roman" w:eastAsia="標楷體" w:hAnsi="Times New Roman" w:cs="Times New Roman"/>
              </w:rPr>
            </w:pPr>
            <w:r w:rsidRPr="0054148C">
              <w:rPr>
                <w:rFonts w:ascii="Times New Roman" w:eastAsia="標楷體" w:hAnsi="Times New Roman" w:cs="Times New Roman"/>
              </w:rPr>
              <w:t>24</w:t>
            </w:r>
          </w:p>
        </w:tc>
      </w:tr>
      <w:tr w:rsidR="004C74A7" w:rsidRPr="0054148C" w14:paraId="16532757" w14:textId="77777777" w:rsidTr="00E00F3A">
        <w:trPr>
          <w:trHeight w:val="3956"/>
        </w:trPr>
        <w:tc>
          <w:tcPr>
            <w:tcW w:w="1843" w:type="dxa"/>
            <w:tcBorders>
              <w:top w:val="single" w:sz="6" w:space="0" w:color="auto"/>
              <w:left w:val="single" w:sz="6" w:space="0" w:color="auto"/>
              <w:bottom w:val="single" w:sz="6" w:space="0" w:color="auto"/>
              <w:right w:val="single" w:sz="6" w:space="0" w:color="auto"/>
            </w:tcBorders>
          </w:tcPr>
          <w:p w14:paraId="33E04E68" w14:textId="77777777" w:rsidR="004C74A7" w:rsidRPr="0054148C" w:rsidRDefault="004C74A7" w:rsidP="00E00F3A">
            <w:pPr>
              <w:spacing w:line="0" w:lineRule="atLeast"/>
              <w:jc w:val="both"/>
              <w:rPr>
                <w:rFonts w:ascii="Times New Roman" w:eastAsia="標楷體" w:hAnsi="Times New Roman" w:cs="Times New Roman"/>
              </w:rPr>
            </w:pPr>
            <w:r w:rsidRPr="0054148C">
              <w:rPr>
                <w:rFonts w:ascii="Times New Roman" w:eastAsia="標楷體" w:hAnsi="Times New Roman" w:cs="Times New Roman"/>
              </w:rPr>
              <w:t>應修（應選）課程及符合畢業資格之修課相關規定</w:t>
            </w:r>
            <w:r w:rsidRPr="0054148C">
              <w:rPr>
                <w:rFonts w:ascii="Times New Roman" w:eastAsia="標楷體" w:hAnsi="Times New Roman" w:cs="Times New Roman"/>
              </w:rPr>
              <w:t xml:space="preserve"> </w:t>
            </w:r>
          </w:p>
        </w:tc>
        <w:tc>
          <w:tcPr>
            <w:tcW w:w="8930" w:type="dxa"/>
            <w:tcBorders>
              <w:top w:val="single" w:sz="6" w:space="0" w:color="auto"/>
              <w:left w:val="single" w:sz="6" w:space="0" w:color="auto"/>
              <w:bottom w:val="single" w:sz="6" w:space="0" w:color="auto"/>
              <w:right w:val="single" w:sz="6" w:space="0" w:color="auto"/>
            </w:tcBorders>
          </w:tcPr>
          <w:p w14:paraId="2FEF35D6" w14:textId="77777777" w:rsidR="00121BEE" w:rsidRPr="0054148C" w:rsidRDefault="00121BEE" w:rsidP="00121BEE">
            <w:pPr>
              <w:rPr>
                <w:rFonts w:ascii="Times New Roman" w:eastAsia="標楷體" w:hAnsi="Times New Roman" w:cs="Times New Roman"/>
              </w:rPr>
            </w:pPr>
            <w:r w:rsidRPr="0054148C">
              <w:rPr>
                <w:rFonts w:ascii="Times New Roman" w:eastAsia="標楷體" w:hAnsi="Times New Roman" w:cs="Times New Roman"/>
              </w:rPr>
              <w:t>必修科目：</w:t>
            </w:r>
          </w:p>
          <w:p w14:paraId="0F0C7491" w14:textId="7E77D8EE" w:rsidR="00121BEE" w:rsidRPr="0054148C" w:rsidRDefault="00121BEE" w:rsidP="00121BEE">
            <w:pPr>
              <w:pStyle w:val="a7"/>
              <w:numPr>
                <w:ilvl w:val="0"/>
                <w:numId w:val="14"/>
              </w:numPr>
              <w:ind w:leftChars="0"/>
              <w:rPr>
                <w:rFonts w:eastAsia="標楷體"/>
                <w:szCs w:val="24"/>
              </w:rPr>
            </w:pPr>
            <w:r w:rsidRPr="0054148C">
              <w:rPr>
                <w:rFonts w:eastAsia="標楷體"/>
                <w:szCs w:val="24"/>
              </w:rPr>
              <w:t>高等牙醫材料工程學</w:t>
            </w:r>
          </w:p>
          <w:p w14:paraId="75E55AB1" w14:textId="3D95C347" w:rsidR="00121BEE" w:rsidRPr="0054148C" w:rsidRDefault="00AD64DC" w:rsidP="00121BEE">
            <w:pPr>
              <w:pStyle w:val="a7"/>
              <w:numPr>
                <w:ilvl w:val="0"/>
                <w:numId w:val="14"/>
              </w:numPr>
              <w:ind w:leftChars="0"/>
              <w:rPr>
                <w:rFonts w:eastAsia="標楷體"/>
                <w:szCs w:val="24"/>
              </w:rPr>
            </w:pPr>
            <w:r w:rsidRPr="0054148C">
              <w:rPr>
                <w:rFonts w:eastAsia="標楷體"/>
                <w:szCs w:val="24"/>
              </w:rPr>
              <w:t>一上</w:t>
            </w:r>
            <w:r w:rsidRPr="00A55751">
              <w:rPr>
                <w:rFonts w:eastAsia="標楷體"/>
                <w:szCs w:val="24"/>
              </w:rPr>
              <w:t>～</w:t>
            </w:r>
            <w:r w:rsidRPr="0054148C">
              <w:rPr>
                <w:rFonts w:eastAsia="標楷體"/>
                <w:szCs w:val="24"/>
              </w:rPr>
              <w:t>二下</w:t>
            </w:r>
            <w:r w:rsidRPr="00A55751">
              <w:rPr>
                <w:rFonts w:eastAsia="標楷體"/>
                <w:szCs w:val="24"/>
              </w:rPr>
              <w:t>：</w:t>
            </w:r>
            <w:r w:rsidRPr="0054148C">
              <w:rPr>
                <w:rFonts w:eastAsia="標楷體"/>
                <w:szCs w:val="24"/>
              </w:rPr>
              <w:t>專題討論（</w:t>
            </w:r>
            <w:r w:rsidRPr="0054148C">
              <w:rPr>
                <w:rFonts w:eastAsia="標楷體"/>
                <w:szCs w:val="24"/>
              </w:rPr>
              <w:t>1 – 4</w:t>
            </w:r>
            <w:r w:rsidRPr="0054148C">
              <w:rPr>
                <w:rFonts w:eastAsia="標楷體"/>
                <w:szCs w:val="24"/>
              </w:rPr>
              <w:t>學期）</w:t>
            </w:r>
          </w:p>
          <w:p w14:paraId="24D4A27F" w14:textId="3B28936D" w:rsidR="00AD64DC" w:rsidRPr="0054148C" w:rsidRDefault="00AD64DC" w:rsidP="00121BEE">
            <w:pPr>
              <w:pStyle w:val="a7"/>
              <w:numPr>
                <w:ilvl w:val="0"/>
                <w:numId w:val="14"/>
              </w:numPr>
              <w:ind w:leftChars="0"/>
              <w:rPr>
                <w:rFonts w:eastAsia="標楷體"/>
                <w:color w:val="000000" w:themeColor="text1"/>
                <w:szCs w:val="24"/>
              </w:rPr>
            </w:pPr>
            <w:r w:rsidRPr="0054148C">
              <w:rPr>
                <w:rFonts w:eastAsia="標楷體"/>
                <w:color w:val="000000" w:themeColor="text1"/>
                <w:szCs w:val="24"/>
              </w:rPr>
              <w:t>學術研究倫理課程</w:t>
            </w:r>
          </w:p>
          <w:p w14:paraId="1EAC8BB9" w14:textId="19C9D01F" w:rsidR="007A4E82" w:rsidRDefault="007A4E82" w:rsidP="007A4E82">
            <w:pPr>
              <w:pStyle w:val="a7"/>
              <w:numPr>
                <w:ilvl w:val="0"/>
                <w:numId w:val="14"/>
              </w:numPr>
              <w:ind w:leftChars="0"/>
              <w:rPr>
                <w:rFonts w:eastAsia="標楷體"/>
                <w:color w:val="000000" w:themeColor="text1"/>
                <w:szCs w:val="24"/>
              </w:rPr>
            </w:pPr>
            <w:r w:rsidRPr="0054148C">
              <w:rPr>
                <w:rFonts w:eastAsia="標楷體" w:hint="eastAsia"/>
                <w:color w:val="000000" w:themeColor="text1"/>
                <w:szCs w:val="24"/>
              </w:rPr>
              <w:t>性別平等</w:t>
            </w:r>
          </w:p>
          <w:p w14:paraId="6E41F27A" w14:textId="15E1D258" w:rsidR="0054148C" w:rsidRPr="0054148C" w:rsidRDefault="0054148C" w:rsidP="007A4E82">
            <w:pPr>
              <w:pStyle w:val="a7"/>
              <w:numPr>
                <w:ilvl w:val="0"/>
                <w:numId w:val="14"/>
              </w:numPr>
              <w:ind w:leftChars="0"/>
              <w:rPr>
                <w:rFonts w:eastAsia="標楷體"/>
                <w:color w:val="000000" w:themeColor="text1"/>
                <w:szCs w:val="24"/>
              </w:rPr>
            </w:pPr>
            <w:r w:rsidRPr="0054148C">
              <w:rPr>
                <w:rFonts w:eastAsia="標楷體" w:hint="eastAsia"/>
                <w:color w:val="000000" w:themeColor="text1"/>
                <w:szCs w:val="24"/>
              </w:rPr>
              <w:t>高等口腔組織工程學</w:t>
            </w:r>
          </w:p>
          <w:p w14:paraId="00CC635E" w14:textId="77777777" w:rsidR="00121BEE" w:rsidRPr="0054148C" w:rsidRDefault="00121BEE" w:rsidP="00121BEE">
            <w:pPr>
              <w:rPr>
                <w:rFonts w:ascii="Times New Roman" w:eastAsia="標楷體" w:hAnsi="Times New Roman" w:cs="Times New Roman"/>
                <w:color w:val="000000" w:themeColor="text1"/>
              </w:rPr>
            </w:pPr>
          </w:p>
          <w:p w14:paraId="0C6AB5FC" w14:textId="7F442C58" w:rsidR="00AD64DC" w:rsidRPr="0054148C" w:rsidRDefault="00AD64DC" w:rsidP="002E2298">
            <w:pPr>
              <w:rPr>
                <w:rFonts w:eastAsia="標楷體"/>
              </w:rPr>
            </w:pPr>
            <w:bookmarkStart w:id="0" w:name="_Hlk207092946"/>
            <w:r w:rsidRPr="0054148C">
              <w:rPr>
                <w:rFonts w:eastAsia="標楷體"/>
                <w:color w:val="000000" w:themeColor="text1"/>
              </w:rPr>
              <w:t>選修科目：</w:t>
            </w:r>
            <w:r w:rsidR="002E2298" w:rsidRPr="0054148C">
              <w:rPr>
                <w:rFonts w:eastAsia="標楷體" w:hint="eastAsia"/>
              </w:rPr>
              <w:t>選修科目</w:t>
            </w:r>
            <w:r w:rsidRPr="0054148C">
              <w:rPr>
                <w:rFonts w:eastAsia="標楷體"/>
              </w:rPr>
              <w:t>以本校教務處當學期公佈之課程表為主。</w:t>
            </w:r>
          </w:p>
          <w:bookmarkEnd w:id="0"/>
          <w:p w14:paraId="74D441D6" w14:textId="77777777" w:rsidR="00AD64DC" w:rsidRPr="0054148C" w:rsidRDefault="00AD64DC" w:rsidP="00E8223A">
            <w:pPr>
              <w:pStyle w:val="a7"/>
              <w:numPr>
                <w:ilvl w:val="0"/>
                <w:numId w:val="17"/>
              </w:numPr>
              <w:spacing w:line="0" w:lineRule="atLeast"/>
              <w:ind w:leftChars="0"/>
              <w:jc w:val="both"/>
              <w:rPr>
                <w:rFonts w:eastAsia="標楷體"/>
                <w:szCs w:val="24"/>
              </w:rPr>
            </w:pPr>
            <w:r w:rsidRPr="0054148C">
              <w:rPr>
                <w:rFonts w:eastAsia="標楷體"/>
                <w:szCs w:val="24"/>
              </w:rPr>
              <w:t>研究生論文學分另計。</w:t>
            </w:r>
            <w:r w:rsidRPr="0054148C">
              <w:rPr>
                <w:rFonts w:eastAsia="標楷體"/>
                <w:szCs w:val="24"/>
              </w:rPr>
              <w:t xml:space="preserve"> </w:t>
            </w:r>
          </w:p>
          <w:p w14:paraId="6A321652" w14:textId="77777777" w:rsidR="004C74A7" w:rsidRPr="0054148C" w:rsidRDefault="00AD64DC" w:rsidP="00E8223A">
            <w:pPr>
              <w:pStyle w:val="a7"/>
              <w:numPr>
                <w:ilvl w:val="0"/>
                <w:numId w:val="17"/>
              </w:numPr>
              <w:spacing w:line="0" w:lineRule="atLeast"/>
              <w:ind w:leftChars="0"/>
              <w:jc w:val="both"/>
              <w:rPr>
                <w:rFonts w:eastAsia="標楷體"/>
                <w:szCs w:val="24"/>
              </w:rPr>
            </w:pPr>
            <w:r w:rsidRPr="0054148C">
              <w:rPr>
                <w:rFonts w:eastAsia="標楷體"/>
                <w:szCs w:val="24"/>
              </w:rPr>
              <w:t>選課、加退選課悉依本校學則及相關規定辦理。</w:t>
            </w:r>
          </w:p>
          <w:p w14:paraId="0DEE9EEA" w14:textId="304DCBA7" w:rsidR="0017377A" w:rsidRPr="0054148C" w:rsidRDefault="0017377A" w:rsidP="00E8223A">
            <w:pPr>
              <w:pStyle w:val="a7"/>
              <w:numPr>
                <w:ilvl w:val="0"/>
                <w:numId w:val="17"/>
              </w:numPr>
              <w:spacing w:line="0" w:lineRule="atLeast"/>
              <w:ind w:leftChars="0"/>
              <w:jc w:val="both"/>
              <w:rPr>
                <w:rFonts w:eastAsia="標楷體"/>
                <w:szCs w:val="24"/>
              </w:rPr>
            </w:pPr>
            <w:r w:rsidRPr="0054148C">
              <w:rPr>
                <w:rFonts w:eastAsia="標楷體"/>
                <w:szCs w:val="24"/>
              </w:rPr>
              <w:t>學生可以選修他所類似課程來抵免本所必修科目</w:t>
            </w:r>
            <w:r w:rsidR="0038053F" w:rsidRPr="0054148C">
              <w:rPr>
                <w:rFonts w:eastAsia="標楷體" w:hint="eastAsia"/>
                <w:szCs w:val="24"/>
              </w:rPr>
              <w:t>。</w:t>
            </w:r>
            <w:r w:rsidRPr="0054148C">
              <w:rPr>
                <w:rFonts w:eastAsia="標楷體"/>
                <w:szCs w:val="24"/>
              </w:rPr>
              <w:t>課程是否符合抵免條件，由本所課程委員會認定。</w:t>
            </w:r>
          </w:p>
        </w:tc>
      </w:tr>
      <w:tr w:rsidR="00E00F3A" w:rsidRPr="0054148C" w14:paraId="08ACC782" w14:textId="77777777" w:rsidTr="00E00F3A">
        <w:trPr>
          <w:trHeight w:val="413"/>
        </w:trPr>
        <w:tc>
          <w:tcPr>
            <w:tcW w:w="1843" w:type="dxa"/>
            <w:tcBorders>
              <w:top w:val="single" w:sz="6" w:space="0" w:color="auto"/>
              <w:left w:val="single" w:sz="6" w:space="0" w:color="auto"/>
              <w:bottom w:val="single" w:sz="6" w:space="0" w:color="auto"/>
              <w:right w:val="single" w:sz="6" w:space="0" w:color="auto"/>
            </w:tcBorders>
          </w:tcPr>
          <w:p w14:paraId="0F18EE27" w14:textId="77777777" w:rsidR="00E00F3A" w:rsidRPr="0054148C" w:rsidRDefault="00E00F3A" w:rsidP="00E00F3A">
            <w:pPr>
              <w:spacing w:line="0" w:lineRule="atLeast"/>
              <w:jc w:val="both"/>
              <w:rPr>
                <w:rFonts w:ascii="Times New Roman" w:eastAsia="標楷體" w:hAnsi="Times New Roman" w:cs="Times New Roman"/>
              </w:rPr>
            </w:pPr>
            <w:r w:rsidRPr="0054148C">
              <w:rPr>
                <w:rFonts w:ascii="Times New Roman" w:eastAsia="標楷體" w:hAnsi="Times New Roman" w:cs="Times New Roman"/>
              </w:rPr>
              <w:t>備註</w:t>
            </w:r>
          </w:p>
        </w:tc>
        <w:tc>
          <w:tcPr>
            <w:tcW w:w="8930" w:type="dxa"/>
            <w:tcBorders>
              <w:top w:val="single" w:sz="6" w:space="0" w:color="auto"/>
              <w:left w:val="single" w:sz="6" w:space="0" w:color="auto"/>
              <w:bottom w:val="single" w:sz="6" w:space="0" w:color="auto"/>
              <w:right w:val="single" w:sz="6" w:space="0" w:color="auto"/>
            </w:tcBorders>
          </w:tcPr>
          <w:p w14:paraId="4A7514D3" w14:textId="77777777" w:rsidR="00E00F3A" w:rsidRPr="0054148C" w:rsidRDefault="00E00F3A" w:rsidP="00AC0424">
            <w:pPr>
              <w:tabs>
                <w:tab w:val="num" w:pos="570"/>
              </w:tabs>
              <w:spacing w:line="0" w:lineRule="atLeast"/>
              <w:ind w:left="570" w:hanging="285"/>
              <w:jc w:val="both"/>
              <w:rPr>
                <w:rFonts w:ascii="Times New Roman" w:eastAsia="標楷體" w:hAnsi="Times New Roman" w:cs="Times New Roman"/>
              </w:rPr>
            </w:pPr>
          </w:p>
        </w:tc>
      </w:tr>
    </w:tbl>
    <w:p w14:paraId="676E8C6F" w14:textId="77777777" w:rsidR="00D26A73" w:rsidRPr="0054148C" w:rsidRDefault="00D26A73" w:rsidP="00AC0424">
      <w:pPr>
        <w:spacing w:line="0" w:lineRule="atLeast"/>
        <w:ind w:right="52"/>
        <w:jc w:val="center"/>
        <w:rPr>
          <w:rFonts w:ascii="Times New Roman" w:eastAsia="標楷體" w:hAnsi="Times New Roman" w:cs="Times New Roman"/>
        </w:rPr>
      </w:pPr>
      <w:bookmarkStart w:id="1" w:name="2"/>
      <w:bookmarkEnd w:id="1"/>
    </w:p>
    <w:p w14:paraId="170E5FBC" w14:textId="77777777" w:rsidR="00D26A73" w:rsidRPr="0054148C" w:rsidRDefault="00AD64DC" w:rsidP="00401C37">
      <w:pPr>
        <w:spacing w:line="0" w:lineRule="atLeast"/>
        <w:ind w:leftChars="-75" w:left="-60" w:right="-236" w:hangingChars="50" w:hanging="120"/>
        <w:jc w:val="center"/>
        <w:rPr>
          <w:rFonts w:ascii="Times New Roman" w:eastAsia="標楷體" w:hAnsi="Times New Roman" w:cs="Times New Roman"/>
          <w:b/>
        </w:rPr>
      </w:pPr>
      <w:r w:rsidRPr="0054148C">
        <w:rPr>
          <w:rFonts w:ascii="Times New Roman" w:eastAsia="標楷體" w:hAnsi="Times New Roman" w:cs="Times New Roman"/>
        </w:rPr>
        <w:t xml:space="preserve">Institute of Oral Tissue Engineering and Biomaterials </w:t>
      </w:r>
      <w:r w:rsidR="00AC0424" w:rsidRPr="0054148C">
        <w:rPr>
          <w:rFonts w:ascii="Times New Roman" w:eastAsia="標楷體" w:hAnsi="Times New Roman" w:cs="Times New Roman"/>
        </w:rPr>
        <w:t>Master Program</w:t>
      </w:r>
    </w:p>
    <w:p w14:paraId="1D7B67DF" w14:textId="1FB554F7" w:rsidR="00D26A73" w:rsidRPr="0054148C" w:rsidRDefault="00D26A73" w:rsidP="00E00F3A">
      <w:pPr>
        <w:spacing w:afterLines="30" w:after="108" w:line="0" w:lineRule="atLeast"/>
        <w:ind w:right="-68"/>
        <w:jc w:val="center"/>
        <w:rPr>
          <w:rFonts w:ascii="Times New Roman" w:eastAsia="標楷體" w:hAnsi="Times New Roman" w:cs="Times New Roman"/>
        </w:rPr>
      </w:pPr>
      <w:r w:rsidRPr="0054148C">
        <w:rPr>
          <w:rFonts w:ascii="Times New Roman" w:eastAsia="標楷體" w:hAnsi="Times New Roman" w:cs="Times New Roman"/>
        </w:rPr>
        <w:t xml:space="preserve">Academic Year </w:t>
      </w:r>
      <w:r w:rsidR="00AD64DC" w:rsidRPr="0054148C">
        <w:rPr>
          <w:rFonts w:ascii="Times New Roman" w:eastAsia="標楷體" w:hAnsi="Times New Roman" w:cs="Times New Roman"/>
        </w:rPr>
        <w:t>11</w:t>
      </w:r>
      <w:r w:rsidR="00B96EE1">
        <w:rPr>
          <w:rFonts w:ascii="Times New Roman" w:eastAsia="標楷體" w:hAnsi="Times New Roman" w:cs="Times New Roman" w:hint="eastAsia"/>
        </w:rPr>
        <w:t>4</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28"/>
        <w:gridCol w:w="8973"/>
      </w:tblGrid>
      <w:tr w:rsidR="00D26A73" w:rsidRPr="0054148C" w14:paraId="60382741" w14:textId="77777777" w:rsidTr="009841FF">
        <w:tc>
          <w:tcPr>
            <w:tcW w:w="1828" w:type="dxa"/>
            <w:tcBorders>
              <w:top w:val="single" w:sz="4" w:space="0" w:color="auto"/>
              <w:left w:val="single" w:sz="4" w:space="0" w:color="auto"/>
              <w:bottom w:val="single" w:sz="4" w:space="0" w:color="auto"/>
              <w:right w:val="single" w:sz="4" w:space="0" w:color="auto"/>
            </w:tcBorders>
            <w:vAlign w:val="center"/>
          </w:tcPr>
          <w:p w14:paraId="224C8ECF" w14:textId="77777777" w:rsidR="00D26A73" w:rsidRPr="0054148C" w:rsidRDefault="00D26A73" w:rsidP="00AC0424">
            <w:pPr>
              <w:spacing w:line="0" w:lineRule="atLeast"/>
              <w:ind w:rightChars="-14" w:right="-34"/>
              <w:rPr>
                <w:rFonts w:ascii="Times New Roman" w:eastAsia="標楷體" w:hAnsi="Times New Roman" w:cs="Times New Roman"/>
              </w:rPr>
            </w:pPr>
            <w:r w:rsidRPr="0054148C">
              <w:rPr>
                <w:rFonts w:ascii="Times New Roman" w:eastAsia="標楷體" w:hAnsi="Times New Roman" w:cs="Times New Roman"/>
              </w:rPr>
              <w:t>Min</w:t>
            </w:r>
            <w:r w:rsidR="00AC0424" w:rsidRPr="0054148C">
              <w:rPr>
                <w:rFonts w:ascii="Times New Roman" w:eastAsia="標楷體" w:hAnsi="Times New Roman" w:cs="Times New Roman"/>
              </w:rPr>
              <w:t>i.</w:t>
            </w:r>
            <w:r w:rsidRPr="0054148C">
              <w:rPr>
                <w:rFonts w:ascii="Times New Roman" w:eastAsia="標楷體" w:hAnsi="Times New Roman" w:cs="Times New Roman"/>
              </w:rPr>
              <w:t xml:space="preserve"> Term of Study</w:t>
            </w:r>
          </w:p>
        </w:tc>
        <w:tc>
          <w:tcPr>
            <w:tcW w:w="8973" w:type="dxa"/>
            <w:tcBorders>
              <w:top w:val="single" w:sz="4" w:space="0" w:color="auto"/>
              <w:left w:val="single" w:sz="4" w:space="0" w:color="auto"/>
              <w:bottom w:val="single" w:sz="4" w:space="0" w:color="auto"/>
              <w:right w:val="single" w:sz="4" w:space="0" w:color="auto"/>
            </w:tcBorders>
            <w:vAlign w:val="center"/>
          </w:tcPr>
          <w:p w14:paraId="6E0F68E6" w14:textId="77777777" w:rsidR="00D26A73" w:rsidRPr="0054148C" w:rsidRDefault="00AD64DC" w:rsidP="00AC0424">
            <w:pPr>
              <w:spacing w:line="0" w:lineRule="atLeast"/>
              <w:jc w:val="both"/>
              <w:rPr>
                <w:rFonts w:ascii="Times New Roman" w:eastAsia="標楷體" w:hAnsi="Times New Roman" w:cs="Times New Roman"/>
              </w:rPr>
            </w:pPr>
            <w:r w:rsidRPr="0054148C">
              <w:rPr>
                <w:rFonts w:ascii="Times New Roman" w:eastAsia="標楷體" w:hAnsi="Times New Roman" w:cs="Times New Roman"/>
              </w:rPr>
              <w:t>2</w:t>
            </w:r>
          </w:p>
        </w:tc>
      </w:tr>
      <w:tr w:rsidR="00D26A73" w:rsidRPr="0054148C" w14:paraId="17819816" w14:textId="77777777" w:rsidTr="00E00F3A">
        <w:trPr>
          <w:trHeight w:val="545"/>
        </w:trPr>
        <w:tc>
          <w:tcPr>
            <w:tcW w:w="1828" w:type="dxa"/>
            <w:tcBorders>
              <w:top w:val="single" w:sz="4" w:space="0" w:color="auto"/>
              <w:left w:val="single" w:sz="4" w:space="0" w:color="auto"/>
              <w:bottom w:val="single" w:sz="4" w:space="0" w:color="auto"/>
              <w:right w:val="single" w:sz="4" w:space="0" w:color="auto"/>
            </w:tcBorders>
            <w:vAlign w:val="center"/>
          </w:tcPr>
          <w:p w14:paraId="6546D170" w14:textId="77777777" w:rsidR="00D26A73" w:rsidRPr="0054148C" w:rsidRDefault="00D26A73" w:rsidP="00AC0424">
            <w:pPr>
              <w:spacing w:line="0" w:lineRule="atLeast"/>
              <w:jc w:val="both"/>
              <w:rPr>
                <w:rFonts w:ascii="Times New Roman" w:eastAsia="標楷體" w:hAnsi="Times New Roman" w:cs="Times New Roman"/>
              </w:rPr>
            </w:pPr>
            <w:r w:rsidRPr="0054148C">
              <w:rPr>
                <w:rFonts w:ascii="Times New Roman" w:eastAsia="標楷體" w:hAnsi="Times New Roman" w:cs="Times New Roman"/>
              </w:rPr>
              <w:t>Minimum Credits</w:t>
            </w:r>
          </w:p>
        </w:tc>
        <w:tc>
          <w:tcPr>
            <w:tcW w:w="8973" w:type="dxa"/>
            <w:tcBorders>
              <w:top w:val="single" w:sz="4" w:space="0" w:color="auto"/>
              <w:left w:val="single" w:sz="4" w:space="0" w:color="auto"/>
              <w:bottom w:val="single" w:sz="4" w:space="0" w:color="auto"/>
              <w:right w:val="single" w:sz="4" w:space="0" w:color="auto"/>
            </w:tcBorders>
            <w:vAlign w:val="center"/>
          </w:tcPr>
          <w:p w14:paraId="68DD93F2" w14:textId="77777777" w:rsidR="00D26A73" w:rsidRPr="0054148C" w:rsidRDefault="00AD64DC" w:rsidP="00AC0424">
            <w:pPr>
              <w:spacing w:line="0" w:lineRule="atLeast"/>
              <w:jc w:val="both"/>
              <w:rPr>
                <w:rFonts w:ascii="Times New Roman" w:eastAsia="標楷體" w:hAnsi="Times New Roman" w:cs="Times New Roman"/>
              </w:rPr>
            </w:pPr>
            <w:r w:rsidRPr="0054148C">
              <w:rPr>
                <w:rFonts w:ascii="Times New Roman" w:eastAsia="標楷體" w:hAnsi="Times New Roman" w:cs="Times New Roman"/>
              </w:rPr>
              <w:t>24</w:t>
            </w:r>
          </w:p>
        </w:tc>
      </w:tr>
      <w:tr w:rsidR="00E00F3A" w:rsidRPr="0017377A" w14:paraId="43DC6D15" w14:textId="77777777" w:rsidTr="0017377A">
        <w:trPr>
          <w:trHeight w:val="3473"/>
        </w:trPr>
        <w:tc>
          <w:tcPr>
            <w:tcW w:w="1828" w:type="dxa"/>
            <w:tcBorders>
              <w:top w:val="single" w:sz="4" w:space="0" w:color="auto"/>
              <w:left w:val="single" w:sz="4" w:space="0" w:color="auto"/>
              <w:bottom w:val="single" w:sz="4" w:space="0" w:color="auto"/>
              <w:right w:val="single" w:sz="4" w:space="0" w:color="auto"/>
            </w:tcBorders>
            <w:vAlign w:val="center"/>
          </w:tcPr>
          <w:p w14:paraId="61B4506B" w14:textId="77777777" w:rsidR="00E00F3A" w:rsidRPr="0054148C" w:rsidRDefault="00E00F3A" w:rsidP="00E00F3A">
            <w:pPr>
              <w:spacing w:line="0" w:lineRule="atLeast"/>
              <w:rPr>
                <w:rFonts w:ascii="Times New Roman" w:eastAsia="標楷體" w:hAnsi="Times New Roman" w:cs="Times New Roman"/>
              </w:rPr>
            </w:pPr>
            <w:r w:rsidRPr="0054148C">
              <w:rPr>
                <w:rFonts w:ascii="Times New Roman" w:eastAsia="標楷體" w:hAnsi="Times New Roman" w:cs="Times New Roman"/>
              </w:rPr>
              <w:t>Curriculum and Regulations</w:t>
            </w:r>
          </w:p>
        </w:tc>
        <w:tc>
          <w:tcPr>
            <w:tcW w:w="8973" w:type="dxa"/>
            <w:tcBorders>
              <w:top w:val="single" w:sz="4" w:space="0" w:color="auto"/>
              <w:left w:val="single" w:sz="4" w:space="0" w:color="auto"/>
              <w:bottom w:val="single" w:sz="4" w:space="0" w:color="auto"/>
              <w:right w:val="single" w:sz="4" w:space="0" w:color="auto"/>
            </w:tcBorders>
          </w:tcPr>
          <w:p w14:paraId="671C7A4E" w14:textId="77777777" w:rsidR="009269E7" w:rsidRPr="0054148C" w:rsidRDefault="009269E7" w:rsidP="009269E7">
            <w:pPr>
              <w:pStyle w:val="a7"/>
              <w:numPr>
                <w:ilvl w:val="0"/>
                <w:numId w:val="15"/>
              </w:numPr>
              <w:spacing w:line="0" w:lineRule="atLeast"/>
              <w:ind w:leftChars="0"/>
              <w:jc w:val="both"/>
              <w:rPr>
                <w:rFonts w:eastAsia="標楷體"/>
                <w:szCs w:val="24"/>
              </w:rPr>
            </w:pPr>
            <w:r w:rsidRPr="0054148C">
              <w:rPr>
                <w:rFonts w:eastAsia="標楷體"/>
                <w:szCs w:val="24"/>
              </w:rPr>
              <w:t>Introduction to Tissue Engineering and Materials Science and Technology</w:t>
            </w:r>
          </w:p>
          <w:p w14:paraId="4A8CEA56" w14:textId="77777777" w:rsidR="009269E7" w:rsidRPr="0054148C" w:rsidRDefault="009269E7" w:rsidP="009269E7">
            <w:pPr>
              <w:pStyle w:val="a7"/>
              <w:numPr>
                <w:ilvl w:val="0"/>
                <w:numId w:val="15"/>
              </w:numPr>
              <w:spacing w:line="0" w:lineRule="atLeast"/>
              <w:ind w:leftChars="0"/>
              <w:jc w:val="both"/>
              <w:rPr>
                <w:rFonts w:eastAsia="標楷體"/>
                <w:szCs w:val="24"/>
              </w:rPr>
            </w:pPr>
            <w:r w:rsidRPr="0054148C">
              <w:rPr>
                <w:rFonts w:eastAsia="標楷體"/>
                <w:szCs w:val="24"/>
              </w:rPr>
              <w:t>Advanced Dental Materials Engineering</w:t>
            </w:r>
          </w:p>
          <w:p w14:paraId="1B06C394" w14:textId="77777777" w:rsidR="009269E7" w:rsidRPr="0054148C" w:rsidRDefault="009269E7" w:rsidP="009269E7">
            <w:pPr>
              <w:pStyle w:val="a7"/>
              <w:numPr>
                <w:ilvl w:val="0"/>
                <w:numId w:val="15"/>
              </w:numPr>
              <w:spacing w:line="0" w:lineRule="atLeast"/>
              <w:ind w:leftChars="0"/>
              <w:jc w:val="both"/>
              <w:rPr>
                <w:rFonts w:eastAsia="標楷體"/>
                <w:szCs w:val="24"/>
              </w:rPr>
            </w:pPr>
            <w:r w:rsidRPr="0054148C">
              <w:rPr>
                <w:rFonts w:eastAsia="標楷體"/>
                <w:szCs w:val="24"/>
              </w:rPr>
              <w:t>Introduction to Tissue Engineering and Materials Science Instrumentation</w:t>
            </w:r>
          </w:p>
          <w:p w14:paraId="6D89D28A" w14:textId="77777777" w:rsidR="009269E7" w:rsidRPr="0054148C" w:rsidRDefault="009269E7" w:rsidP="009269E7">
            <w:pPr>
              <w:pStyle w:val="a7"/>
              <w:numPr>
                <w:ilvl w:val="0"/>
                <w:numId w:val="15"/>
              </w:numPr>
              <w:spacing w:line="0" w:lineRule="atLeast"/>
              <w:ind w:leftChars="0"/>
              <w:jc w:val="both"/>
              <w:rPr>
                <w:rFonts w:eastAsia="標楷體"/>
                <w:szCs w:val="24"/>
              </w:rPr>
            </w:pPr>
            <w:r w:rsidRPr="0054148C">
              <w:rPr>
                <w:rFonts w:eastAsia="標楷體"/>
                <w:szCs w:val="24"/>
              </w:rPr>
              <w:t>Introduction to Dental Information and Data Acquisition</w:t>
            </w:r>
          </w:p>
          <w:p w14:paraId="62C92B40" w14:textId="77777777" w:rsidR="009269E7" w:rsidRPr="0054148C" w:rsidRDefault="009269E7" w:rsidP="009269E7">
            <w:pPr>
              <w:pStyle w:val="a7"/>
              <w:numPr>
                <w:ilvl w:val="0"/>
                <w:numId w:val="15"/>
              </w:numPr>
              <w:spacing w:line="0" w:lineRule="atLeast"/>
              <w:ind w:leftChars="0"/>
              <w:jc w:val="both"/>
              <w:rPr>
                <w:rFonts w:eastAsia="標楷體"/>
                <w:szCs w:val="24"/>
              </w:rPr>
            </w:pPr>
            <w:r w:rsidRPr="0054148C">
              <w:rPr>
                <w:rFonts w:eastAsia="標楷體"/>
                <w:szCs w:val="24"/>
              </w:rPr>
              <w:t>Thematic discussion (1-4 Semesters)</w:t>
            </w:r>
          </w:p>
          <w:p w14:paraId="5A8D1BDA" w14:textId="580B6195" w:rsidR="009269E7" w:rsidRPr="0054148C" w:rsidRDefault="009269E7" w:rsidP="009269E7">
            <w:pPr>
              <w:pStyle w:val="a7"/>
              <w:numPr>
                <w:ilvl w:val="0"/>
                <w:numId w:val="15"/>
              </w:numPr>
              <w:spacing w:line="0" w:lineRule="atLeast"/>
              <w:ind w:leftChars="0"/>
              <w:jc w:val="both"/>
              <w:rPr>
                <w:rFonts w:eastAsia="標楷體"/>
                <w:szCs w:val="24"/>
              </w:rPr>
            </w:pPr>
            <w:r w:rsidRPr="0054148C">
              <w:rPr>
                <w:rFonts w:eastAsia="標楷體"/>
                <w:szCs w:val="24"/>
              </w:rPr>
              <w:t>Academic Research Ethics Course</w:t>
            </w:r>
          </w:p>
          <w:p w14:paraId="1D49E2E8" w14:textId="1EAAA097" w:rsidR="00121BEE" w:rsidRPr="0054148C" w:rsidRDefault="007A4E82" w:rsidP="008E0407">
            <w:pPr>
              <w:pStyle w:val="a7"/>
              <w:numPr>
                <w:ilvl w:val="0"/>
                <w:numId w:val="15"/>
              </w:numPr>
              <w:spacing w:line="0" w:lineRule="atLeast"/>
              <w:ind w:leftChars="0"/>
              <w:jc w:val="both"/>
              <w:rPr>
                <w:rFonts w:eastAsia="標楷體"/>
                <w:color w:val="000000" w:themeColor="text1"/>
              </w:rPr>
            </w:pPr>
            <w:r w:rsidRPr="0054148C">
              <w:rPr>
                <w:color w:val="000000" w:themeColor="text1"/>
              </w:rPr>
              <w:t xml:space="preserve">Gender Equity </w:t>
            </w:r>
          </w:p>
          <w:p w14:paraId="05806891" w14:textId="77777777" w:rsidR="002E2298" w:rsidRPr="0054148C" w:rsidRDefault="002E2298" w:rsidP="002E2298">
            <w:pPr>
              <w:spacing w:line="0" w:lineRule="atLeast"/>
              <w:jc w:val="both"/>
              <w:rPr>
                <w:rFonts w:ascii="Times New Roman" w:eastAsia="標楷體" w:hAnsi="Times New Roman" w:cs="Times New Roman"/>
              </w:rPr>
            </w:pPr>
          </w:p>
          <w:p w14:paraId="2ED3E67A" w14:textId="464ED978" w:rsidR="00AD64DC" w:rsidRPr="0054148C" w:rsidRDefault="00AD64DC" w:rsidP="002E2298">
            <w:pPr>
              <w:spacing w:line="0" w:lineRule="atLeast"/>
              <w:jc w:val="both"/>
              <w:rPr>
                <w:rFonts w:ascii="Times New Roman" w:eastAsia="標楷體" w:hAnsi="Times New Roman" w:cs="Times New Roman"/>
              </w:rPr>
            </w:pPr>
            <w:r w:rsidRPr="0054148C">
              <w:rPr>
                <w:rFonts w:ascii="Times New Roman" w:eastAsia="標楷體" w:hAnsi="Times New Roman" w:cs="Times New Roman"/>
              </w:rPr>
              <w:t xml:space="preserve">Elective subjects: </w:t>
            </w:r>
            <w:r w:rsidR="00A71B24" w:rsidRPr="0054148C">
              <w:rPr>
                <w:rFonts w:ascii="Times New Roman" w:eastAsia="標楷體" w:hAnsi="Times New Roman" w:cs="Times New Roman" w:hint="eastAsia"/>
              </w:rPr>
              <w:t>E</w:t>
            </w:r>
            <w:r w:rsidR="002E2298" w:rsidRPr="0054148C">
              <w:rPr>
                <w:rFonts w:ascii="Times New Roman" w:eastAsia="標楷體" w:hAnsi="Times New Roman" w:cs="Times New Roman"/>
              </w:rPr>
              <w:t>lective subjects</w:t>
            </w:r>
            <w:r w:rsidRPr="00D46270">
              <w:rPr>
                <w:rFonts w:ascii="Times New Roman" w:eastAsia="標楷體" w:hAnsi="Times New Roman" w:cs="Times New Roman"/>
                <w:color w:val="000000" w:themeColor="text1"/>
              </w:rPr>
              <w:t xml:space="preserve"> </w:t>
            </w:r>
            <w:r w:rsidR="004719F0" w:rsidRPr="00D46270">
              <w:rPr>
                <w:rFonts w:ascii="Times New Roman" w:eastAsia="標楷體" w:hAnsi="Times New Roman" w:cs="Times New Roman"/>
                <w:color w:val="000000" w:themeColor="text1"/>
              </w:rPr>
              <w:t>are</w:t>
            </w:r>
            <w:r w:rsidR="004719F0" w:rsidRPr="0054148C">
              <w:rPr>
                <w:rFonts w:ascii="Times New Roman" w:eastAsia="標楷體" w:hAnsi="Times New Roman" w:cs="Times New Roman"/>
              </w:rPr>
              <w:t xml:space="preserve"> </w:t>
            </w:r>
            <w:r w:rsidRPr="0054148C">
              <w:rPr>
                <w:rFonts w:ascii="Times New Roman" w:eastAsia="標楷體" w:hAnsi="Times New Roman" w:cs="Times New Roman"/>
              </w:rPr>
              <w:t>mainly based on the course schedule announced by the Academic Affairs Office of the school for the semester.</w:t>
            </w:r>
          </w:p>
          <w:p w14:paraId="49B045C5" w14:textId="77777777" w:rsidR="002E2298" w:rsidRPr="0054148C" w:rsidRDefault="002E2298" w:rsidP="002E2298">
            <w:pPr>
              <w:spacing w:line="0" w:lineRule="atLeast"/>
              <w:jc w:val="both"/>
              <w:rPr>
                <w:rFonts w:eastAsia="標楷體"/>
              </w:rPr>
            </w:pPr>
          </w:p>
          <w:p w14:paraId="123D9185" w14:textId="1C7AD069" w:rsidR="00AD64DC" w:rsidRPr="0054148C" w:rsidRDefault="00AD64DC" w:rsidP="00E8223A">
            <w:pPr>
              <w:pStyle w:val="a7"/>
              <w:numPr>
                <w:ilvl w:val="0"/>
                <w:numId w:val="16"/>
              </w:numPr>
              <w:spacing w:line="0" w:lineRule="atLeast"/>
              <w:ind w:leftChars="0"/>
              <w:jc w:val="both"/>
              <w:rPr>
                <w:rFonts w:eastAsia="標楷體"/>
                <w:szCs w:val="24"/>
              </w:rPr>
            </w:pPr>
            <w:r w:rsidRPr="0054148C">
              <w:rPr>
                <w:rFonts w:eastAsia="標楷體"/>
                <w:szCs w:val="24"/>
              </w:rPr>
              <w:t>Graduate dissertation credits will be counted separately.</w:t>
            </w:r>
          </w:p>
          <w:p w14:paraId="66C2B353" w14:textId="77777777" w:rsidR="00E00F3A" w:rsidRPr="0054148C" w:rsidRDefault="00AD64DC" w:rsidP="00E8223A">
            <w:pPr>
              <w:pStyle w:val="a7"/>
              <w:numPr>
                <w:ilvl w:val="0"/>
                <w:numId w:val="16"/>
              </w:numPr>
              <w:spacing w:line="0" w:lineRule="atLeast"/>
              <w:ind w:leftChars="0"/>
              <w:jc w:val="both"/>
              <w:rPr>
                <w:rFonts w:eastAsia="標楷體"/>
                <w:szCs w:val="24"/>
              </w:rPr>
            </w:pPr>
            <w:r w:rsidRPr="0054148C">
              <w:rPr>
                <w:rFonts w:eastAsia="標楷體"/>
                <w:szCs w:val="24"/>
              </w:rPr>
              <w:t>Course selection, addition and withdrawal of courses should be handled in accordance with the school's academic rules and relevant regulations.</w:t>
            </w:r>
          </w:p>
          <w:p w14:paraId="5F045276" w14:textId="09709279" w:rsidR="0017377A" w:rsidRPr="0054148C" w:rsidRDefault="0017377A" w:rsidP="00E8223A">
            <w:pPr>
              <w:pStyle w:val="a7"/>
              <w:numPr>
                <w:ilvl w:val="0"/>
                <w:numId w:val="16"/>
              </w:numPr>
              <w:spacing w:line="0" w:lineRule="atLeast"/>
              <w:ind w:leftChars="0"/>
              <w:jc w:val="both"/>
              <w:rPr>
                <w:rFonts w:eastAsia="標楷體"/>
                <w:szCs w:val="24"/>
              </w:rPr>
            </w:pPr>
            <w:r w:rsidRPr="0054148C">
              <w:rPr>
                <w:rFonts w:eastAsia="標楷體"/>
                <w:color w:val="111111"/>
                <w:szCs w:val="24"/>
              </w:rPr>
              <w:t>Students can choose to</w:t>
            </w:r>
            <w:r w:rsidRPr="0054148C">
              <w:rPr>
                <w:rFonts w:eastAsia="標楷體" w:hint="eastAsia"/>
                <w:color w:val="111111"/>
                <w:szCs w:val="24"/>
              </w:rPr>
              <w:t xml:space="preserve"> </w:t>
            </w:r>
            <w:r w:rsidRPr="0054148C">
              <w:rPr>
                <w:rFonts w:eastAsia="標楷體"/>
                <w:color w:val="111111"/>
                <w:szCs w:val="24"/>
              </w:rPr>
              <w:t>take similar courses from other postgraduate courses to exempt the required courses of this Institute. Whether the course meets the exemption conditions is determined by the curriculum committee of this Institute.</w:t>
            </w:r>
          </w:p>
        </w:tc>
      </w:tr>
    </w:tbl>
    <w:p w14:paraId="7A518DE6" w14:textId="77777777" w:rsidR="00D26A73" w:rsidRPr="0017377A" w:rsidRDefault="00D26A73" w:rsidP="00AC0424">
      <w:pPr>
        <w:spacing w:line="0" w:lineRule="atLeast"/>
        <w:ind w:firstLineChars="1864" w:firstLine="4474"/>
        <w:rPr>
          <w:rFonts w:ascii="Times New Roman" w:eastAsia="標楷體" w:hAnsi="Times New Roman" w:cs="Times New Roman"/>
          <w:kern w:val="2"/>
        </w:rPr>
      </w:pPr>
    </w:p>
    <w:p w14:paraId="6F2B6768" w14:textId="576C9136" w:rsidR="004C74A7" w:rsidRPr="0017377A" w:rsidRDefault="004C74A7" w:rsidP="00121BEE">
      <w:pPr>
        <w:spacing w:line="0" w:lineRule="atLeast"/>
        <w:ind w:right="-68"/>
        <w:rPr>
          <w:rFonts w:ascii="Times New Roman" w:eastAsia="標楷體" w:hAnsi="Times New Roman" w:cs="Times New Roman"/>
        </w:rPr>
      </w:pPr>
    </w:p>
    <w:sectPr w:rsidR="004C74A7" w:rsidRPr="0017377A" w:rsidSect="009841FF">
      <w:footerReference w:type="even" r:id="rId9"/>
      <w:pgSz w:w="11906" w:h="16838" w:code="9"/>
      <w:pgMar w:top="567" w:right="567" w:bottom="567" w:left="567" w:header="851" w:footer="851" w:gutter="0"/>
      <w:pgNumType w:fmt="numberInDash" w:start="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2E31" w14:textId="77777777" w:rsidR="00577762" w:rsidRDefault="00577762" w:rsidP="00DB7A64">
      <w:r>
        <w:separator/>
      </w:r>
    </w:p>
  </w:endnote>
  <w:endnote w:type="continuationSeparator" w:id="0">
    <w:p w14:paraId="7D60F633" w14:textId="77777777" w:rsidR="00577762" w:rsidRDefault="00577762" w:rsidP="00DB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6D8B" w14:textId="77777777" w:rsidR="00AC0424" w:rsidRDefault="00AC0424" w:rsidP="00FE25AE">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56D6B88" w14:textId="77777777" w:rsidR="00AC0424" w:rsidRDefault="00AC04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77920" w14:textId="77777777" w:rsidR="00577762" w:rsidRDefault="00577762" w:rsidP="00DB7A64">
      <w:r>
        <w:separator/>
      </w:r>
    </w:p>
  </w:footnote>
  <w:footnote w:type="continuationSeparator" w:id="0">
    <w:p w14:paraId="000E9F1D" w14:textId="77777777" w:rsidR="00577762" w:rsidRDefault="00577762" w:rsidP="00DB7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B3"/>
    <w:multiLevelType w:val="hybridMultilevel"/>
    <w:tmpl w:val="48400E8C"/>
    <w:lvl w:ilvl="0" w:tplc="4B8CA35A">
      <w:start w:val="1"/>
      <w:numFmt w:val="decimal"/>
      <w:lvlText w:val="%1."/>
      <w:lvlJc w:val="left"/>
      <w:pPr>
        <w:ind w:left="480" w:hanging="360"/>
      </w:pPr>
      <w:rPr>
        <w:rFonts w:hAnsi="新細明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2FD4A70"/>
    <w:multiLevelType w:val="hybridMultilevel"/>
    <w:tmpl w:val="55620D48"/>
    <w:lvl w:ilvl="0" w:tplc="38043A92">
      <w:start w:val="2"/>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625550"/>
    <w:multiLevelType w:val="hybridMultilevel"/>
    <w:tmpl w:val="6138FF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5A347D5"/>
    <w:multiLevelType w:val="multilevel"/>
    <w:tmpl w:val="20EEB44A"/>
    <w:lvl w:ilvl="0">
      <w:start w:val="1"/>
      <w:numFmt w:val="upperRoman"/>
      <w:suff w:val="space"/>
      <w:lvlText w:val="%1."/>
      <w:lvlJc w:val="right"/>
      <w:pPr>
        <w:ind w:left="360" w:firstLine="0"/>
      </w:pPr>
    </w:lvl>
    <w:lvl w:ilvl="1">
      <w:start w:val="1"/>
      <w:numFmt w:val="upperLetter"/>
      <w:suff w:val="space"/>
      <w:lvlText w:val="%2."/>
      <w:lvlJc w:val="right"/>
      <w:pPr>
        <w:ind w:left="720" w:firstLine="0"/>
      </w:pPr>
    </w:lvl>
    <w:lvl w:ilvl="2">
      <w:start w:val="1"/>
      <w:numFmt w:val="decimal"/>
      <w:suff w:val="space"/>
      <w:lvlText w:val="%3."/>
      <w:lvlJc w:val="right"/>
      <w:pPr>
        <w:ind w:left="1080" w:firstLine="0"/>
      </w:pPr>
    </w:lvl>
    <w:lvl w:ilvl="3">
      <w:start w:val="1"/>
      <w:numFmt w:val="lowerLetter"/>
      <w:suff w:val="space"/>
      <w:lvlText w:val="%4."/>
      <w:lvlJc w:val="right"/>
      <w:pPr>
        <w:ind w:left="1440" w:firstLine="0"/>
      </w:pPr>
    </w:lvl>
    <w:lvl w:ilvl="4">
      <w:start w:val="1"/>
      <w:numFmt w:val="lowerRoman"/>
      <w:suff w:val="space"/>
      <w:lvlText w:val="%5."/>
      <w:lvlJc w:val="right"/>
      <w:pPr>
        <w:ind w:left="1800" w:firstLine="0"/>
      </w:pPr>
    </w:lvl>
    <w:lvl w:ilvl="5">
      <w:start w:val="1"/>
      <w:numFmt w:val="decimal"/>
      <w:suff w:val="space"/>
      <w:lvlText w:val="(%6.)"/>
      <w:lvlJc w:val="right"/>
      <w:pPr>
        <w:ind w:left="2160" w:firstLine="0"/>
      </w:pPr>
    </w:lvl>
    <w:lvl w:ilvl="6">
      <w:start w:val="1"/>
      <w:numFmt w:val="lowerLetter"/>
      <w:suff w:val="space"/>
      <w:lvlText w:val="(%7.)"/>
      <w:lvlJc w:val="right"/>
      <w:pPr>
        <w:ind w:left="2520" w:firstLine="0"/>
      </w:pPr>
    </w:lvl>
    <w:lvl w:ilvl="7">
      <w:start w:val="1"/>
      <w:numFmt w:val="lowerRoman"/>
      <w:suff w:val="space"/>
      <w:lvlText w:val="(%8.)"/>
      <w:lvlJc w:val="right"/>
      <w:pPr>
        <w:ind w:left="2880" w:firstLine="0"/>
      </w:pPr>
    </w:lvl>
    <w:lvl w:ilvl="8">
      <w:start w:val="1"/>
      <w:numFmt w:val="lowerRoman"/>
      <w:lvlText w:val="%9."/>
      <w:lvlJc w:val="right"/>
      <w:pPr>
        <w:ind w:left="3240" w:firstLine="0"/>
      </w:pPr>
    </w:lvl>
  </w:abstractNum>
  <w:abstractNum w:abstractNumId="4" w15:restartNumberingAfterBreak="0">
    <w:nsid w:val="1B542B20"/>
    <w:multiLevelType w:val="multilevel"/>
    <w:tmpl w:val="20EEB44A"/>
    <w:lvl w:ilvl="0">
      <w:start w:val="1"/>
      <w:numFmt w:val="upperRoman"/>
      <w:suff w:val="space"/>
      <w:lvlText w:val="%1."/>
      <w:lvlJc w:val="right"/>
      <w:pPr>
        <w:ind w:left="360" w:firstLine="0"/>
      </w:pPr>
    </w:lvl>
    <w:lvl w:ilvl="1">
      <w:start w:val="1"/>
      <w:numFmt w:val="upperLetter"/>
      <w:suff w:val="space"/>
      <w:lvlText w:val="%2."/>
      <w:lvlJc w:val="right"/>
      <w:pPr>
        <w:ind w:left="720" w:firstLine="0"/>
      </w:pPr>
    </w:lvl>
    <w:lvl w:ilvl="2">
      <w:start w:val="1"/>
      <w:numFmt w:val="decimal"/>
      <w:suff w:val="space"/>
      <w:lvlText w:val="%3."/>
      <w:lvlJc w:val="right"/>
      <w:pPr>
        <w:ind w:left="1080" w:firstLine="0"/>
      </w:pPr>
    </w:lvl>
    <w:lvl w:ilvl="3">
      <w:start w:val="1"/>
      <w:numFmt w:val="lowerLetter"/>
      <w:suff w:val="space"/>
      <w:lvlText w:val="%4."/>
      <w:lvlJc w:val="right"/>
      <w:pPr>
        <w:ind w:left="1440" w:firstLine="0"/>
      </w:pPr>
    </w:lvl>
    <w:lvl w:ilvl="4">
      <w:start w:val="1"/>
      <w:numFmt w:val="lowerRoman"/>
      <w:suff w:val="space"/>
      <w:lvlText w:val="%5."/>
      <w:lvlJc w:val="right"/>
      <w:pPr>
        <w:ind w:left="1800" w:firstLine="0"/>
      </w:pPr>
    </w:lvl>
    <w:lvl w:ilvl="5">
      <w:start w:val="1"/>
      <w:numFmt w:val="decimal"/>
      <w:suff w:val="space"/>
      <w:lvlText w:val="(%6.)"/>
      <w:lvlJc w:val="right"/>
      <w:pPr>
        <w:ind w:left="2160" w:firstLine="0"/>
      </w:pPr>
    </w:lvl>
    <w:lvl w:ilvl="6">
      <w:start w:val="1"/>
      <w:numFmt w:val="lowerLetter"/>
      <w:suff w:val="space"/>
      <w:lvlText w:val="(%7.)"/>
      <w:lvlJc w:val="right"/>
      <w:pPr>
        <w:ind w:left="2520" w:firstLine="0"/>
      </w:pPr>
    </w:lvl>
    <w:lvl w:ilvl="7">
      <w:start w:val="1"/>
      <w:numFmt w:val="lowerRoman"/>
      <w:suff w:val="space"/>
      <w:lvlText w:val="(%8.)"/>
      <w:lvlJc w:val="right"/>
      <w:pPr>
        <w:ind w:left="2880" w:firstLine="0"/>
      </w:pPr>
    </w:lvl>
    <w:lvl w:ilvl="8">
      <w:start w:val="1"/>
      <w:numFmt w:val="lowerRoman"/>
      <w:lvlText w:val="%9."/>
      <w:lvlJc w:val="right"/>
      <w:pPr>
        <w:ind w:left="3240" w:firstLine="0"/>
      </w:pPr>
    </w:lvl>
  </w:abstractNum>
  <w:abstractNum w:abstractNumId="5" w15:restartNumberingAfterBreak="0">
    <w:nsid w:val="2E540AD9"/>
    <w:multiLevelType w:val="hybridMultilevel"/>
    <w:tmpl w:val="99D277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A853DD2"/>
    <w:multiLevelType w:val="hybridMultilevel"/>
    <w:tmpl w:val="27369764"/>
    <w:lvl w:ilvl="0" w:tplc="B3AE8E3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34146CA"/>
    <w:multiLevelType w:val="hybridMultilevel"/>
    <w:tmpl w:val="4B6E3298"/>
    <w:lvl w:ilvl="0" w:tplc="ADBA2842">
      <w:start w:val="1"/>
      <w:numFmt w:val="decimal"/>
      <w:lvlText w:val="%1."/>
      <w:lvlJc w:val="left"/>
      <w:pPr>
        <w:ind w:left="840" w:hanging="360"/>
      </w:pPr>
      <w:rPr>
        <w:rFonts w:hint="default"/>
      </w:rPr>
    </w:lvl>
    <w:lvl w:ilvl="1" w:tplc="3F18F91A">
      <w:start w:val="1"/>
      <w:numFmt w:val="decimal"/>
      <w:lvlText w:val="(%2.)"/>
      <w:lvlJc w:val="left"/>
      <w:pPr>
        <w:ind w:left="1440" w:hanging="480"/>
      </w:pPr>
      <w:rPr>
        <w:rFonts w:ascii="Times New Roman" w:eastAsia="標楷體" w:hAnsi="Times New Roman" w:cs="Times New Roman"/>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8" w15:restartNumberingAfterBreak="0">
    <w:nsid w:val="4D585CDB"/>
    <w:multiLevelType w:val="hybridMultilevel"/>
    <w:tmpl w:val="9926EA70"/>
    <w:lvl w:ilvl="0" w:tplc="89922DD4">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50C02765"/>
    <w:multiLevelType w:val="hybridMultilevel"/>
    <w:tmpl w:val="C7DAABBE"/>
    <w:lvl w:ilvl="0" w:tplc="10E6B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0C24F6"/>
    <w:multiLevelType w:val="hybridMultilevel"/>
    <w:tmpl w:val="933E2468"/>
    <w:lvl w:ilvl="0" w:tplc="B6D232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5F51C4"/>
    <w:multiLevelType w:val="hybridMultilevel"/>
    <w:tmpl w:val="C2F6DBBE"/>
    <w:lvl w:ilvl="0" w:tplc="05003B06">
      <w:start w:val="1"/>
      <w:numFmt w:val="decimal"/>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5C515057"/>
    <w:multiLevelType w:val="hybridMultilevel"/>
    <w:tmpl w:val="4EE4D08E"/>
    <w:lvl w:ilvl="0" w:tplc="B0FC55B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5CEA3DEC"/>
    <w:multiLevelType w:val="hybridMultilevel"/>
    <w:tmpl w:val="B4B059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AA92F66"/>
    <w:multiLevelType w:val="hybridMultilevel"/>
    <w:tmpl w:val="96B04C7C"/>
    <w:lvl w:ilvl="0" w:tplc="09EAAA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5A3396F"/>
    <w:multiLevelType w:val="hybridMultilevel"/>
    <w:tmpl w:val="EF5EA324"/>
    <w:lvl w:ilvl="0" w:tplc="BCBC0B54">
      <w:start w:val="1"/>
      <w:numFmt w:val="decimal"/>
      <w:lvlText w:val="%1."/>
      <w:lvlJc w:val="left"/>
      <w:pPr>
        <w:ind w:left="1069"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15:restartNumberingAfterBreak="0">
    <w:nsid w:val="7D0A3179"/>
    <w:multiLevelType w:val="hybridMultilevel"/>
    <w:tmpl w:val="7ABC05B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1"/>
  </w:num>
  <w:num w:numId="2">
    <w:abstractNumId w:val="1"/>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12"/>
  </w:num>
  <w:num w:numId="8">
    <w:abstractNumId w:val="6"/>
  </w:num>
  <w:num w:numId="9">
    <w:abstractNumId w:val="8"/>
  </w:num>
  <w:num w:numId="10">
    <w:abstractNumId w:val="15"/>
  </w:num>
  <w:num w:numId="11">
    <w:abstractNumId w:val="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10"/>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A7"/>
    <w:rsid w:val="00034531"/>
    <w:rsid w:val="00071A59"/>
    <w:rsid w:val="00097491"/>
    <w:rsid w:val="000D4EDF"/>
    <w:rsid w:val="000F59D8"/>
    <w:rsid w:val="000F62EF"/>
    <w:rsid w:val="00121BEE"/>
    <w:rsid w:val="00136C7F"/>
    <w:rsid w:val="00142602"/>
    <w:rsid w:val="0014415F"/>
    <w:rsid w:val="00157D2F"/>
    <w:rsid w:val="0017377A"/>
    <w:rsid w:val="00181F85"/>
    <w:rsid w:val="00190865"/>
    <w:rsid w:val="001A06B6"/>
    <w:rsid w:val="001F4105"/>
    <w:rsid w:val="00207C6A"/>
    <w:rsid w:val="00251025"/>
    <w:rsid w:val="0026161D"/>
    <w:rsid w:val="002B6F34"/>
    <w:rsid w:val="002E2298"/>
    <w:rsid w:val="00330BF2"/>
    <w:rsid w:val="00341822"/>
    <w:rsid w:val="00363DB2"/>
    <w:rsid w:val="0037518E"/>
    <w:rsid w:val="0038053F"/>
    <w:rsid w:val="003D34F8"/>
    <w:rsid w:val="003D797E"/>
    <w:rsid w:val="003D7D48"/>
    <w:rsid w:val="003E6508"/>
    <w:rsid w:val="003F0D3E"/>
    <w:rsid w:val="00401C37"/>
    <w:rsid w:val="0041142E"/>
    <w:rsid w:val="00412C22"/>
    <w:rsid w:val="0044215C"/>
    <w:rsid w:val="00471463"/>
    <w:rsid w:val="004719F0"/>
    <w:rsid w:val="004C74A7"/>
    <w:rsid w:val="004F57F6"/>
    <w:rsid w:val="0054148C"/>
    <w:rsid w:val="005475C4"/>
    <w:rsid w:val="0056040A"/>
    <w:rsid w:val="0056271A"/>
    <w:rsid w:val="00577762"/>
    <w:rsid w:val="005C6337"/>
    <w:rsid w:val="00626C64"/>
    <w:rsid w:val="006458EA"/>
    <w:rsid w:val="006471D3"/>
    <w:rsid w:val="006B7949"/>
    <w:rsid w:val="006C6699"/>
    <w:rsid w:val="006F151E"/>
    <w:rsid w:val="006F6EFB"/>
    <w:rsid w:val="00737622"/>
    <w:rsid w:val="00753BFC"/>
    <w:rsid w:val="00766287"/>
    <w:rsid w:val="0078022E"/>
    <w:rsid w:val="007A28CC"/>
    <w:rsid w:val="007A4E82"/>
    <w:rsid w:val="00821278"/>
    <w:rsid w:val="00850752"/>
    <w:rsid w:val="00872EC3"/>
    <w:rsid w:val="008A6853"/>
    <w:rsid w:val="008C53FD"/>
    <w:rsid w:val="008D5440"/>
    <w:rsid w:val="008F0776"/>
    <w:rsid w:val="009269E7"/>
    <w:rsid w:val="00960871"/>
    <w:rsid w:val="009650EE"/>
    <w:rsid w:val="009841FF"/>
    <w:rsid w:val="00A2501F"/>
    <w:rsid w:val="00A45893"/>
    <w:rsid w:val="00A50D58"/>
    <w:rsid w:val="00A55751"/>
    <w:rsid w:val="00A71B24"/>
    <w:rsid w:val="00A94A43"/>
    <w:rsid w:val="00A952F1"/>
    <w:rsid w:val="00AC0424"/>
    <w:rsid w:val="00AD64DC"/>
    <w:rsid w:val="00AE2E55"/>
    <w:rsid w:val="00B06A3A"/>
    <w:rsid w:val="00B60556"/>
    <w:rsid w:val="00B83393"/>
    <w:rsid w:val="00B9178B"/>
    <w:rsid w:val="00B96EE1"/>
    <w:rsid w:val="00BA3251"/>
    <w:rsid w:val="00BD2A04"/>
    <w:rsid w:val="00BE1B33"/>
    <w:rsid w:val="00BE5634"/>
    <w:rsid w:val="00C1445A"/>
    <w:rsid w:val="00C229D5"/>
    <w:rsid w:val="00C27BA4"/>
    <w:rsid w:val="00C6372B"/>
    <w:rsid w:val="00CF3348"/>
    <w:rsid w:val="00D002BA"/>
    <w:rsid w:val="00D23C37"/>
    <w:rsid w:val="00D26A73"/>
    <w:rsid w:val="00D46270"/>
    <w:rsid w:val="00D51588"/>
    <w:rsid w:val="00D73B84"/>
    <w:rsid w:val="00D81B4E"/>
    <w:rsid w:val="00D95404"/>
    <w:rsid w:val="00DB453C"/>
    <w:rsid w:val="00DB7A64"/>
    <w:rsid w:val="00DD21AD"/>
    <w:rsid w:val="00DD2CE4"/>
    <w:rsid w:val="00E00F3A"/>
    <w:rsid w:val="00E1445B"/>
    <w:rsid w:val="00E1500D"/>
    <w:rsid w:val="00E51E42"/>
    <w:rsid w:val="00E76B67"/>
    <w:rsid w:val="00E779D5"/>
    <w:rsid w:val="00E8223A"/>
    <w:rsid w:val="00EE039D"/>
    <w:rsid w:val="00EF2BCC"/>
    <w:rsid w:val="00F01B39"/>
    <w:rsid w:val="00F131B2"/>
    <w:rsid w:val="00F260FF"/>
    <w:rsid w:val="00F82C02"/>
    <w:rsid w:val="00FB07C3"/>
    <w:rsid w:val="00FE25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E1D8A"/>
  <w15:docId w15:val="{9D9CAC51-70A8-4136-A695-E659F771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4A7"/>
    <w:rPr>
      <w:rFonts w:ascii="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7A64"/>
    <w:pPr>
      <w:tabs>
        <w:tab w:val="center" w:pos="4153"/>
        <w:tab w:val="right" w:pos="8306"/>
      </w:tabs>
      <w:snapToGrid w:val="0"/>
    </w:pPr>
    <w:rPr>
      <w:sz w:val="20"/>
      <w:szCs w:val="20"/>
    </w:rPr>
  </w:style>
  <w:style w:type="character" w:customStyle="1" w:styleId="a4">
    <w:name w:val="頁首 字元"/>
    <w:link w:val="a3"/>
    <w:uiPriority w:val="99"/>
    <w:rsid w:val="00DB7A64"/>
    <w:rPr>
      <w:rFonts w:ascii="新細明體" w:hAnsi="新細明體" w:cs="新細明體"/>
    </w:rPr>
  </w:style>
  <w:style w:type="paragraph" w:styleId="a5">
    <w:name w:val="footer"/>
    <w:basedOn w:val="a"/>
    <w:link w:val="a6"/>
    <w:rsid w:val="00DB7A64"/>
    <w:pPr>
      <w:tabs>
        <w:tab w:val="center" w:pos="4153"/>
        <w:tab w:val="right" w:pos="8306"/>
      </w:tabs>
      <w:snapToGrid w:val="0"/>
    </w:pPr>
    <w:rPr>
      <w:sz w:val="20"/>
      <w:szCs w:val="20"/>
    </w:rPr>
  </w:style>
  <w:style w:type="character" w:customStyle="1" w:styleId="a6">
    <w:name w:val="頁尾 字元"/>
    <w:link w:val="a5"/>
    <w:rsid w:val="00DB7A64"/>
    <w:rPr>
      <w:rFonts w:ascii="新細明體" w:hAnsi="新細明體" w:cs="新細明體"/>
    </w:rPr>
  </w:style>
  <w:style w:type="paragraph" w:styleId="a7">
    <w:name w:val="List Paragraph"/>
    <w:basedOn w:val="a"/>
    <w:uiPriority w:val="34"/>
    <w:qFormat/>
    <w:rsid w:val="00207C6A"/>
    <w:pPr>
      <w:widowControl w:val="0"/>
      <w:ind w:leftChars="200" w:left="480"/>
    </w:pPr>
    <w:rPr>
      <w:rFonts w:ascii="Times New Roman" w:hAnsi="Times New Roman" w:cs="Times New Roman"/>
      <w:kern w:val="2"/>
      <w:szCs w:val="20"/>
    </w:rPr>
  </w:style>
  <w:style w:type="character" w:styleId="a8">
    <w:name w:val="page number"/>
    <w:basedOn w:val="a0"/>
    <w:rsid w:val="00AC0424"/>
  </w:style>
  <w:style w:type="character" w:styleId="a9">
    <w:name w:val="Hyperlink"/>
    <w:uiPriority w:val="99"/>
    <w:semiHidden/>
    <w:unhideWhenUsed/>
    <w:rsid w:val="00AD64DC"/>
    <w:rPr>
      <w:color w:val="0563C1"/>
      <w:u w:val="single"/>
    </w:rPr>
  </w:style>
  <w:style w:type="paragraph" w:styleId="aa">
    <w:name w:val="Revision"/>
    <w:hidden/>
    <w:uiPriority w:val="99"/>
    <w:semiHidden/>
    <w:rsid w:val="004719F0"/>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221376">
      <w:bodyDiv w:val="1"/>
      <w:marLeft w:val="0"/>
      <w:marRight w:val="0"/>
      <w:marTop w:val="0"/>
      <w:marBottom w:val="0"/>
      <w:divBdr>
        <w:top w:val="none" w:sz="0" w:space="0" w:color="auto"/>
        <w:left w:val="none" w:sz="0" w:space="0" w:color="auto"/>
        <w:bottom w:val="none" w:sz="0" w:space="0" w:color="auto"/>
        <w:right w:val="none" w:sz="0" w:space="0" w:color="auto"/>
      </w:divBdr>
    </w:div>
    <w:div w:id="1213538548">
      <w:bodyDiv w:val="1"/>
      <w:marLeft w:val="0"/>
      <w:marRight w:val="0"/>
      <w:marTop w:val="0"/>
      <w:marBottom w:val="0"/>
      <w:divBdr>
        <w:top w:val="none" w:sz="0" w:space="0" w:color="auto"/>
        <w:left w:val="none" w:sz="0" w:space="0" w:color="auto"/>
        <w:bottom w:val="none" w:sz="0" w:space="0" w:color="auto"/>
        <w:right w:val="none" w:sz="0" w:space="0" w:color="auto"/>
      </w:divBdr>
    </w:div>
    <w:div w:id="1914974349">
      <w:bodyDiv w:val="1"/>
      <w:marLeft w:val="0"/>
      <w:marRight w:val="0"/>
      <w:marTop w:val="0"/>
      <w:marBottom w:val="0"/>
      <w:divBdr>
        <w:top w:val="none" w:sz="0" w:space="0" w:color="auto"/>
        <w:left w:val="none" w:sz="0" w:space="0" w:color="auto"/>
        <w:bottom w:val="none" w:sz="0" w:space="0" w:color="auto"/>
        <w:right w:val="none" w:sz="0" w:space="0" w:color="auto"/>
      </w:divBdr>
    </w:div>
    <w:div w:id="20691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m.nyc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2556F-C511-4951-AD86-E486B2B0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650</Words>
  <Characters>722</Characters>
  <Application>Microsoft Office Word</Application>
  <DocSecurity>0</DocSecurity>
  <Lines>45</Lines>
  <Paragraphs>59</Paragraphs>
  <ScaleCrop>false</ScaleCrop>
  <Company>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宗庭 隱月</cp:lastModifiedBy>
  <cp:revision>9</cp:revision>
  <cp:lastPrinted>2020-07-21T06:21:00Z</cp:lastPrinted>
  <dcterms:created xsi:type="dcterms:W3CDTF">2025-08-25T01:35:00Z</dcterms:created>
  <dcterms:modified xsi:type="dcterms:W3CDTF">2025-08-26T10:00:00Z</dcterms:modified>
</cp:coreProperties>
</file>